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>
      <w:pPr>
        <w:pStyle w:val="60"/>
        <w:spacing w:line="280" w:lineRule="exact"/>
        <w:ind w:left="300"/>
        <w:jc w:val="center"/>
      </w:pPr>
      <w:r>
        <w:rPr>
          <w:color w:val="000000"/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Порядок </w:t>
      </w:r>
      <w:r>
        <w:rPr>
          <w:rStyle w:val="61"/>
          <w:color w:val="000000"/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и </w:t>
      </w:r>
      <w:r>
        <w:rPr>
          <w:color w:val="000000"/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сроки</w:t>
      </w:r>
    </w:p>
    <w:p>
      <w:pPr>
        <w:pStyle w:val="60"/>
        <w:spacing w:after="300"/>
        <w:ind w:left="300"/>
        <w:jc w:val="center"/>
      </w:pPr>
      <w:r>
        <w:rPr>
          <w:color w:val="000000"/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подачи заявлений об </w:t>
      </w:r>
      <w:r>
        <w:rPr>
          <w:rStyle w:val="61"/>
          <w:color w:val="000000"/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участии </w:t>
      </w:r>
      <w:r>
        <w:rPr>
          <w:color w:val="000000"/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в </w:t>
      </w:r>
      <w:r>
        <w:rPr>
          <w:rStyle w:val="61"/>
          <w:color w:val="000000"/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государственной </w:t>
      </w:r>
      <w:r>
        <w:rPr>
          <w:color w:val="000000"/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итоговой аттестации</w:t>
        <w:br/>
      </w:r>
      <w:r>
        <w:rPr>
          <w:rStyle w:val="61"/>
          <w:color w:val="000000"/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по </w:t>
      </w:r>
      <w:r>
        <w:rPr>
          <w:color w:val="000000"/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образовательным программам основного общего образования</w:t>
        <w:br/>
        <w:t xml:space="preserve">в Смоленской области в 2020 году</w:t>
      </w:r>
    </w:p>
    <w:p>
      <w:pPr>
        <w:pStyle w:val="20"/>
        <w:tabs>
          <w:tab w:val="left" w:leader="none" w:pos="1430"/>
          <w:tab w:val="left" w:leader="none" w:pos="8088"/>
        </w:tabs>
        <w:spacing w:before="0" w:after="0"/>
      </w:pPr>
      <w:r>
        <w:rPr>
          <w:color w:val="000000"/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           К государственной итоговой аттестации по</w:t>
        <w:tab/>
        <w:t xml:space="preserve">образовательным</w:t>
      </w:r>
    </w:p>
    <w:p>
      <w:pPr>
        <w:pStyle w:val="20"/>
        <w:spacing w:before="0" w:after="0"/>
      </w:pPr>
      <w:r>
        <w:rPr>
          <w:color w:val="000000"/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программам основного общего образования (далее - ГИА) допускаются обучающиеся, имеющие годовые отметки по всем учебным предметам учебного плана за IX класс не ниже удовлетворительных, а также имеющие результат «зачет» за итоговое собеседование по русскому языку.</w:t>
      </w:r>
    </w:p>
    <w:p>
      <w:pPr>
        <w:pStyle w:val="20"/>
        <w:spacing w:before="0" w:after="0"/>
        <w:ind w:right="340" w:firstLine="740"/>
      </w:pPr>
      <w:r>
        <w:rPr>
          <w:color w:val="000000"/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Экстерны допускаются к ГИА при условии получения на промежуточной аттестации отметок не ниже удовлетворительных, а также имеющие результат «зачет» за итоговое собеседование по- русскому языку.</w:t>
      </w:r>
    </w:p>
    <w:p>
      <w:pPr>
        <w:pStyle w:val="20"/>
        <w:tabs>
          <w:tab w:val="left" w:leader="none" w:pos="1430"/>
        </w:tabs>
        <w:spacing w:before="0" w:after="0"/>
        <w:ind w:left="740" w:right="340"/>
      </w:pPr>
      <w:r>
        <w:rPr>
          <w:color w:val="000000"/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Выбранные участниками ГИА учебные предметы, форма (формы) ГИА, а также сроки участия в ГИА указываются ими в заявлениях, которые подаются в образовательную организацию до 1 марта 2020 года включительно.</w:t>
      </w:r>
    </w:p>
    <w:p>
      <w:pPr>
        <w:pStyle w:val="20"/>
        <w:tabs>
          <w:tab w:val="left" w:leader="none" w:pos="1430"/>
        </w:tabs>
        <w:spacing w:before="0" w:after="0"/>
        <w:ind w:left="740" w:right="340"/>
      </w:pPr>
      <w:r>
        <w:rPr>
          <w:color w:val="000000"/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Заявление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>
      <w:pPr>
        <w:pStyle w:val="20"/>
        <w:tabs>
          <w:tab w:val="left" w:leader="none" w:pos="1430"/>
        </w:tabs>
        <w:spacing w:before="0" w:after="0"/>
        <w:ind w:left="740" w:right="340"/>
      </w:pPr>
      <w:r>
        <w:rPr>
          <w:color w:val="000000"/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Участники ГИА с ограниченными возможностями здоровья при подаче заявления предъявляют копию рекомендаций психолого-медико-педагогической комиссии (далее - ПМПК), а участники ГИА - дети-инвалиды и инвалиды -</w:t>
      </w:r>
    </w:p>
    <w:p>
      <w:pPr>
        <w:pStyle w:val="20"/>
        <w:spacing w:before="0" w:after="0"/>
      </w:pPr>
      <w:r>
        <w:rPr>
          <w:color w:val="000000"/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 для создания следующих условий проведения ГИА:</w:t>
      </w:r>
    </w:p>
    <w:p>
      <w:pPr>
        <w:pStyle w:val="20"/>
        <w:numPr>
          <w:ilvl w:val="0"/>
          <w:numId w:val="2"/>
        </w:numPr>
        <w:tabs>
          <w:tab w:val="left" w:leader="none" w:pos="975"/>
        </w:tabs>
        <w:spacing w:before="0" w:after="0"/>
        <w:ind w:firstLine="740"/>
      </w:pPr>
      <w:r>
        <w:rPr>
          <w:color w:val="000000"/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проведение государственного выпускного экзамена </w:t>
      </w:r>
      <w:r>
        <w:rPr>
          <w:rStyle w:val="22"/>
          <w:color w:val="000000"/>
          <w:rFonts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по</w:t>
      </w:r>
      <w:r>
        <w:rPr>
          <w:color w:val="000000"/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 всем учебным предметам в устной форме по желанию;</w:t>
      </w:r>
    </w:p>
    <w:p>
      <w:pPr>
        <w:pStyle w:val="20"/>
        <w:numPr>
          <w:ilvl w:val="0"/>
          <w:numId w:val="2"/>
        </w:numPr>
        <w:tabs>
          <w:tab w:val="left" w:leader="none" w:pos="990"/>
        </w:tabs>
        <w:spacing w:before="0" w:after="0"/>
        <w:ind w:firstLine="740"/>
      </w:pPr>
      <w:r>
        <w:rPr>
          <w:color w:val="000000"/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беспрепятственный доступ участников ГИА в аудитории и иные помещения;</w:t>
      </w:r>
    </w:p>
    <w:p>
      <w:pPr>
        <w:pStyle w:val="20"/>
        <w:numPr>
          <w:ilvl w:val="0"/>
          <w:numId w:val="2"/>
        </w:numPr>
        <w:tabs>
          <w:tab w:val="left" w:leader="none" w:pos="1004"/>
        </w:tabs>
        <w:spacing w:before="0" w:after="0"/>
        <w:ind w:firstLine="740"/>
      </w:pPr>
      <w:r>
        <w:rPr>
          <w:color w:val="000000"/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увеличение продолжительности экзамена по учебному предмету на 1,5 часа, увеличение продолжительности итогового собеседования по русскому языку на 30 минут;</w:t>
      </w:r>
    </w:p>
    <w:p>
      <w:pPr>
        <w:pStyle w:val="20"/>
        <w:numPr>
          <w:ilvl w:val="0"/>
          <w:numId w:val="2"/>
        </w:numPr>
        <w:tabs>
          <w:tab w:val="left" w:leader="none" w:pos="997"/>
        </w:tabs>
        <w:spacing w:before="0" w:after="0"/>
        <w:ind w:firstLine="740"/>
      </w:pPr>
      <w:r>
        <w:rPr>
          <w:color w:val="000000"/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организация питания и перерывов для проведения необходимых лечебных и профилактических мероприятий во время проведения экзамена.</w:t>
      </w:r>
    </w:p>
    <w:p>
      <w:pPr>
        <w:pStyle w:val="20"/>
        <w:spacing w:before="0" w:after="0"/>
        <w:ind w:firstLine="740"/>
      </w:pPr>
      <w:r>
        <w:rPr>
          <w:color w:val="000000"/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Участники ГИА с ограниченными возможностями здоровья при подаче заявления предъявляют копию рекомендаций психолого-медико-педагогической комиссии (далее - ПМПК), а участники ГИА -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 и копию рекомендаций ПМПК при необходимости создания следующих специальных условий, учитывающих состояние здоровья, особенности психофизического развития;</w:t>
      </w:r>
    </w:p>
    <w:p>
      <w:pPr>
        <w:pStyle w:val="20"/>
        <w:numPr>
          <w:ilvl w:val="0"/>
          <w:numId w:val="2"/>
        </w:numPr>
        <w:tabs>
          <w:tab w:val="left" w:leader="none" w:pos="997"/>
        </w:tabs>
        <w:spacing w:before="0" w:after="0"/>
        <w:ind w:firstLine="740"/>
        <w:sectPr w:rsidR="00A25CEB">
          <w:headerReference w:type="default" r:id="rId7"/>
          <w:pgSz w:w="11900" w:h="16840"/>
          <w:pgMar w:top="1246" w:right="322" w:bottom="1412" w:left="1023" w:header="0" w:footer="3"/>
          <w:cols w:space="720"/>
        </w:sectPr>
      </w:pPr>
      <w:r>
        <w:rPr>
          <w:color w:val="000000"/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lastRenderedPageBreak/>
        <w:t xml:space="preserve">присутствие ассистентов, оказывающих указанным лицам необходимую техническую помощь с учетом состояния их здоровья.</w:t>
      </w:r>
    </w:p>
    <w:p>
      <w:pPr>
        <w:pStyle w:val="20"/>
        <w:spacing w:before="0" w:after="242" w:line="280" w:lineRule="exact"/>
        <w:jc w:val="center"/>
      </w:pPr>
      <w:r>
        <w:rPr>
          <w:color w:val="000000"/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lastRenderedPageBreak/>
        <w:t xml:space="preserve"> </w:t>
      </w:r>
    </w:p>
    <w:p>
      <w:pPr>
        <w:pStyle w:val="20"/>
        <w:spacing w:before="0" w:after="0"/>
        <w:ind w:firstLine="740"/>
      </w:pPr>
      <w:r>
        <w:rPr>
          <w:color w:val="000000"/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 Участники ГИА вправе изменить (дополнить) перечень указанных в заявлениях экзаменов, а также форму ГИА и сроки, участия в ГИА только при наличии у них уважительных причин (болезни иди иных обстоятельств), подтвержденных документально. В этом случае участники ГИА подают заявление в государственную экзаменационную комиссию с указанием измененного перечня учебных предметов, по которым они планируют пройти ГИА, и (или) измененной формы ГИА, сроков участия, в ГИА. Указанные заявления подаются не позднее чем за две недели</w:t>
        <w:t xml:space="preserve"> до начала соответствующего экзамена.</w:t>
      </w:r>
    </w:p>
    <w:p>
      <w:pPr>
        <w:pStyle w:val="20"/>
        <w:tabs>
          <w:tab w:val="left" w:leader="none" w:pos="6954"/>
        </w:tabs>
        <w:spacing w:before="0"/>
        <w:ind w:left="5460"/>
        <w:jc w:val="left"/>
      </w:pPr>
    </w:p>
    <w:p>
      <w:pPr>
        <w:pStyle w:val="60"/>
        <w:ind w:left="20"/>
        <w:jc w:val="center"/>
      </w:pPr>
      <w:r>
        <w:rPr>
          <w:color w:val="000000"/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Места подачи заявлений об участим в</w:t>
      </w:r>
      <w:r>
        <w:rPr>
          <w:color w:val="000000"/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 </w:t>
      </w:r>
      <w:r>
        <w:rPr>
          <w:rStyle w:val="61"/>
          <w:color w:val="000000"/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государственной </w:t>
      </w:r>
      <w:r>
        <w:rPr>
          <w:color w:val="000000"/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итоговой</w:t>
      </w:r>
      <w:r>
        <w:rPr>
          <w:color w:val="000000"/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 </w:t>
      </w:r>
      <w:r>
        <w:rPr>
          <w:rStyle w:val="61"/>
          <w:color w:val="000000"/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аттестации</w:t>
      </w:r>
    </w:p>
    <w:p>
      <w:pPr>
        <w:pStyle w:val="60"/>
        <w:ind w:left="20"/>
        <w:jc w:val="center"/>
        <w:rPr>
          <w:rFonts w:hAnsiTheme="minorHAnsi" w:asciiTheme="minorHAnsi"/>
        </w:rPr>
      </w:pPr>
      <w:r>
        <w:rPr>
          <w:color w:val="000000"/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по образовательным программам основного общего образования</w:t>
        <w:br/>
        <w:t xml:space="preserve">в Смоленской области в 2020 году.</w:t>
      </w:r>
      <w:r>
        <w:rPr>
          <w:color w:val="000000"/>
          <w:rFonts w:hAnsiTheme="minorHAnsi" w:ascii="Calibri" w:asciiTheme="minorHAnsi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 </w:t>
      </w:r>
    </w:p>
    <w:p>
      <w:pPr>
        <w:pStyle w:val="60"/>
        <w:rPr>
          <w:rFonts w:hAnsiTheme="minorHAnsi" w:asciiTheme="minorHAnsi"/>
        </w:rPr>
      </w:pPr>
    </w:p>
    <w:p>
      <w:pPr>
        <w:pStyle w:val="20"/>
        <w:tabs>
          <w:tab w:val="left" w:leader="none" w:pos="7008"/>
        </w:tabs>
        <w:spacing w:before="0" w:after="0"/>
        <w:ind w:left="4420"/>
        <w:rPr>
          <w:rFonts w:hAnsiTheme="minorHAnsi" w:asciiTheme="minorHAnsi"/>
        </w:rPr>
      </w:pPr>
    </w:p>
    <w:p>
      <w:pPr>
        <w:pStyle w:val="20"/>
        <w:tabs>
          <w:tab w:val="left" w:leader="none" w:pos="7001"/>
          <w:tab w:val="left" w:leader="none" w:pos="8956"/>
        </w:tabs>
        <w:spacing w:before="0" w:after="0"/>
        <w:ind w:left="4420"/>
        <w:jc w:val="left"/>
      </w:pPr>
      <w:r>
        <w:rPr>
          <w:rStyle w:val="2Exact"/>
          <w:color w:val="000000"/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 Обучающиеся по образовательным программам основного общего образования  подают заявления в образовательные</w:t>
        <w:tab/>
        <w:t xml:space="preserve">организации, в  которых они</w:t>
        <w:tab/>
        <w:t xml:space="preserve">осваивают образовательные программы (по месту обучения). Экстерны - в образовательные</w:t>
        <w:tab/>
        <w:t xml:space="preserve">организации</w:t>
        <w:tab/>
        <w:t xml:space="preserve">по</w:t>
      </w:r>
    </w:p>
    <w:p>
      <w:pPr>
        <w:pStyle w:val="20"/>
        <w:tabs>
          <w:tab w:val="left" w:leader="none" w:pos="7008"/>
        </w:tabs>
        <w:spacing w:before="0" w:after="0"/>
        <w:ind w:left="4420"/>
        <w:jc w:val="left"/>
      </w:pPr>
      <w:r>
        <w:rPr>
          <w:rStyle w:val="2Exact0"/>
          <w:color w:val="000000"/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выбору.</w:t>
      </w:r>
    </w:p>
    <w:p>
      <w:pPr>
        <w:pStyle w:val="20"/>
        <w:tabs>
          <w:tab w:val="left" w:leader="none" w:pos="6548"/>
          <w:tab w:val="left" w:leader="none" w:pos="8017"/>
        </w:tabs>
        <w:spacing w:before="0" w:after="0"/>
      </w:pPr>
    </w:p>
    <w:p>
      <w:pPr>
        <w:rPr>
          <w:sz w:val="2"/>
          <w:szCs w:val="2"/>
        </w:rPr>
      </w:pPr>
    </w:p>
    <w:sectPr w:rsidR="00A25CEB" w:rsidSect="00A25CEB">
      <w:headerReference w:type="default" r:id="rId8"/>
      <w:footerReference w:type="default" r:id="rId9"/>
      <w:pgSz w:w="11900" w:h="16840"/>
      <w:pgMar w:top="957" w:right="344" w:bottom="957" w:left="1174" w:header="0" w:footer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64C" w:rsidRDefault="0032264C" w:rsidP="00A25CEB">
      <w:r>
        <w:separator/>
      </w:r>
    </w:p>
  </w:endnote>
  <w:endnote w:type="continuationSeparator" w:id="1">
    <w:p w:rsidR="0032264C" w:rsidRDefault="0032264C" w:rsidP="00A25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>
        <w:sz w:val="2"/>
        <w:szCs w:val="2"/>
      </w:rPr>
    </w:pPr>
    <w:r>
      <w:rPr>
        <w:color w:val="000000"/>
        <w:rFonts w:ascii="MingLiU_HKSCS"/>
        <w:b w:val="0"/>
        <w:i w:val="0"/>
        <w:strike w:val="0"/>
        <w:dstrike w:val="0"/>
        <w:emboss w:val="0"/>
        <w:imprint w:val="0"/>
        <w:outline w:val="0"/>
        <w:shadow w:val="0"/>
        <w:sz w:val="24"/>
        <w:szCs w:val="24"/>
        <w:u w:val="non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1.55pt;margin-top:336.95pt;width:10.6pt;height:16.55pt;z-index:-188744062;mso-wrap-style:none;mso-wrap-distance-left:5pt;mso-wrap-distance-right:5pt;mso-position-horizontal-relative:page;mso-position-vertical-relative:page;" wrapcoords="0 0" filled="f" stroked="f">
          <v:textbox style="mso-fit-shape-to-text:t" inset="0,0,0,0">
            <w:txbxContent>
              <w:p>
                <w:pPr>
                  <w:pStyle w:val="a5"/>
                  <w:spacing w:line="240" w:lineRule="auto"/>
                </w:pPr>
                <w:r>
                  <w:rPr>
                    <w:rStyle w:val="CourierNew26pt"/>
                    <w:color w:val="000000"/>
                    <w:rFonts w:ascii="Courier New"/>
                    <w:b w:val="0"/>
                    <w:i w:val="0"/>
                    <w:strike w:val="0"/>
                    <w:dstrike w:val="0"/>
                    <w:emboss w:val="0"/>
                    <w:imprint w:val="0"/>
                    <w:outline w:val="0"/>
                    <w:shadow w:val="0"/>
                    <w:sz w:val="52"/>
                    <w:szCs w:val="52"/>
                    <w:u w:val="none"/>
                  </w:rPr>
                  <w:t xml:space="preserve"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64C" w:rsidRDefault="0032264C"/>
  </w:footnote>
  <w:footnote w:type="continuationSeparator" w:id="1">
    <w:p w:rsidR="0032264C" w:rsidRDefault="0032264C"/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>
        <w:sz w:val="2"/>
        <w:szCs w:val="2"/>
      </w:rPr>
    </w:pPr>
    <w:r>
      <w:rPr>
        <w:color w:val="000000"/>
        <w:rFonts w:ascii="MingLiU_HKSCS"/>
        <w:b w:val="0"/>
        <w:i w:val="0"/>
        <w:strike w:val="0"/>
        <w:dstrike w:val="0"/>
        <w:emboss w:val="0"/>
        <w:imprint w:val="0"/>
        <w:outline w:val="0"/>
        <w:shadow w:val="0"/>
        <w:sz w:val="24"/>
        <w:szCs w:val="24"/>
        <w:u w:val="non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1.35pt;margin-top:37.60pt;width:4.3pt;height:7.2pt;z-index:-188744064;mso-wrap-style:none;mso-wrap-distance-left:5pt;mso-wrap-distance-right:5pt;mso-position-horizontal-relative:page;mso-position-vertical-relative:page;" wrapcoords="0 0" filled="f" stroked="f">
          <v:textbox style="mso-fit-shape-to-text:t" inset="0,0,0,0">
            <w:txbxContent>
              <w:p>
                <w:pPr>
                  <w:pStyle w:val="a5"/>
                  <w:spacing w:line="240" w:lineRule="auto"/>
                </w:pPr>
                <w:fldSimple w:instr=" PAGE \* MERGEFORMAT ">
                  <w:r>
                    <w:rPr>
                      <w:rStyle w:val="a6"/>
                      <w:color w:val="000000"/>
                      <w:rFonts w:ascii="Trebuchet MS"/>
                      <w:b w:val="0"/>
                      <w:i w:val="0"/>
                      <w:strike w:val="0"/>
                      <w:dstrike w:val="0"/>
                      <w:emboss w:val="0"/>
                      <w:imprint w:val="0"/>
                      <w:outline w:val="0"/>
                      <w:shadow w:val="0"/>
                      <w:sz w:val="19"/>
                      <w:szCs w:val="19"/>
                      <w:u w:val="none"/>
                    </w:rPr>
                    <w:t xml:space="preserve"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>
        <w:sz w:val="2"/>
        <w:szCs w:val="2"/>
      </w:rPr>
    </w:pPr>
    <w:r>
      <w:rPr>
        <w:color w:val="000000"/>
        <w:rFonts w:ascii="MingLiU_HKSCS"/>
        <w:b w:val="0"/>
        <w:i w:val="0"/>
        <w:strike w:val="0"/>
        <w:dstrike w:val="0"/>
        <w:emboss w:val="0"/>
        <w:imprint w:val="0"/>
        <w:outline w:val="0"/>
        <w:shadow w:val="0"/>
        <w:sz w:val="24"/>
        <w:szCs w:val="24"/>
        <w:u w:val="non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5.30pt;margin-top:36.50pt;width:5.05pt;height:7.55pt;z-index:-188744063;mso-wrap-style:none;mso-wrap-distance-left:5pt;mso-wrap-distance-right:5pt;mso-position-horizontal-relative:page;mso-position-vertical-relative:page;" wrapcoords="0 0" filled="f" stroked="f">
          <v:textbox style="mso-fit-shape-to-text:t" inset="0,0,0,0">
            <w:txbxContent>
              <w:p>
                <w:pPr>
                  <w:pStyle w:val="a5"/>
                  <w:spacing w:line="240" w:lineRule="auto"/>
                </w:pPr>
                <w:fldSimple w:instr=" PAGE \* MERGEFORMAT ">
                  <w:r>
                    <w:rPr>
                      <w:rStyle w:val="Cambria11pt"/>
                      <w:color w:val="000000"/>
                      <w:rFonts w:ascii="Cambria"/>
                      <w:b w:val="0"/>
                      <w:i w:val="0"/>
                      <w:strike w:val="0"/>
                      <w:dstrike w:val="0"/>
                      <w:emboss w:val="0"/>
                      <w:imprint w:val="0"/>
                      <w:outline w:val="0"/>
                      <w:shadow w:val="0"/>
                      <w:sz w:val="22"/>
                      <w:szCs w:val="22"/>
                      <w:u w:val="none"/>
                    </w:rPr>
                    <w:t xml:space="preserve">5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272"/>
    <w:multiLevelType w:val="multilevel"/>
    <w:tmpl w:val="564289DA"/>
    <w:lvl w:ilvl="0">
      <w:start w:val="7"/>
      <w:numFmt w:val="decimal"/>
      <w:lvlText w:val="%1,"/>
      <w:lvlJc w:val="left"/>
      <w:pPr/>
      <w:rPr>
        <w:color w:val="000000"/>
        <w:rFonts w:hAnsi="Times New Roman" w:ascii="Times New Roman" w:eastAsia="Times New Roman" w:cs="Times New Roman"/>
        <w:b w:val="0"/>
        <w:bCs w:val="0"/>
        <w:i w:val="0"/>
        <w:iCs w:val="0"/>
        <w:smallCaps w:val="0"/>
        <w:strike w:val="0"/>
        <w:sz w:val="28"/>
        <w:szCs w:val="28"/>
        <w:u w:val="none"/>
      </w:rPr>
    </w:lvl>
    <w:lvl w:ilvl="1">
      <w:start w:val="0"/>
      <w:numFmt w:val="decimal"/>
      <w:lvlText w:val=""/>
      <w:lvlJc w:val="left"/>
      <w:pPr/>
    </w:lvl>
    <w:lvl w:ilvl="2">
      <w:start w:val="0"/>
      <w:numFmt w:val="decimal"/>
      <w:lvlText w:val=""/>
      <w:lvlJc w:val="left"/>
      <w:pPr/>
    </w:lvl>
    <w:lvl w:ilvl="3">
      <w:start w:val="0"/>
      <w:numFmt w:val="decimal"/>
      <w:lvlText w:val=""/>
      <w:lvlJc w:val="left"/>
      <w:pPr/>
    </w:lvl>
    <w:lvl w:ilvl="4">
      <w:start w:val="0"/>
      <w:numFmt w:val="decimal"/>
      <w:lvlText w:val=""/>
      <w:lvlJc w:val="left"/>
      <w:pPr/>
    </w:lvl>
    <w:lvl w:ilvl="5">
      <w:start w:val="0"/>
      <w:numFmt w:val="decimal"/>
      <w:lvlText w:val=""/>
      <w:lvlJc w:val="left"/>
      <w:pPr/>
    </w:lvl>
    <w:lvl w:ilvl="6">
      <w:start w:val="0"/>
      <w:numFmt w:val="decimal"/>
      <w:lvlText w:val=""/>
      <w:lvlJc w:val="left"/>
      <w:pPr/>
    </w:lvl>
    <w:lvl w:ilvl="7">
      <w:start w:val="0"/>
      <w:numFmt w:val="decimal"/>
      <w:lvlText w:val=""/>
      <w:lvlJc w:val="left"/>
      <w:pPr/>
    </w:lvl>
    <w:lvl w:ilvl="8">
      <w:start w:val="0"/>
      <w:numFmt w:val="decimal"/>
      <w:lvlText w:val=""/>
      <w:lvlJc w:val="left"/>
      <w:pPr/>
    </w:lvl>
  </w:abstractNum>
  <w:abstractNum w:abstractNumId="1">
    <w:nsid w:val="29E43C95"/>
    <w:multiLevelType w:val="multilevel"/>
    <w:tmpl w:val="7BFE5D96"/>
    <w:lvl w:ilvl="0">
      <w:start w:val="1"/>
      <w:numFmt w:val="decimal"/>
      <w:lvlText w:val="%1,"/>
      <w:lvlJc w:val="left"/>
      <w:pPr/>
      <w:rPr>
        <w:color w:val="000000"/>
        <w:rFonts w:hAnsi="Times New Roman" w:ascii="Times New Roman" w:eastAsia="Times New Roman" w:cs="Times New Roman"/>
        <w:b w:val="0"/>
        <w:bCs w:val="0"/>
        <w:i w:val="0"/>
        <w:iCs w:val="0"/>
        <w:smallCaps w:val="0"/>
        <w:strike w:val="0"/>
        <w:sz w:val="28"/>
        <w:szCs w:val="28"/>
        <w:u w:val="none"/>
      </w:rPr>
    </w:lvl>
    <w:lvl w:ilvl="1">
      <w:start w:val="0"/>
      <w:numFmt w:val="decimal"/>
      <w:lvlText w:val=""/>
      <w:lvlJc w:val="left"/>
      <w:pPr/>
    </w:lvl>
    <w:lvl w:ilvl="2">
      <w:start w:val="0"/>
      <w:numFmt w:val="decimal"/>
      <w:lvlText w:val=""/>
      <w:lvlJc w:val="left"/>
      <w:pPr/>
    </w:lvl>
    <w:lvl w:ilvl="3">
      <w:start w:val="0"/>
      <w:numFmt w:val="decimal"/>
      <w:lvlText w:val=""/>
      <w:lvlJc w:val="left"/>
      <w:pPr/>
    </w:lvl>
    <w:lvl w:ilvl="4">
      <w:start w:val="0"/>
      <w:numFmt w:val="decimal"/>
      <w:lvlText w:val=""/>
      <w:lvlJc w:val="left"/>
      <w:pPr/>
    </w:lvl>
    <w:lvl w:ilvl="5">
      <w:start w:val="0"/>
      <w:numFmt w:val="decimal"/>
      <w:lvlText w:val=""/>
      <w:lvlJc w:val="left"/>
      <w:pPr/>
    </w:lvl>
    <w:lvl w:ilvl="6">
      <w:start w:val="0"/>
      <w:numFmt w:val="decimal"/>
      <w:lvlText w:val=""/>
      <w:lvlJc w:val="left"/>
      <w:pPr/>
    </w:lvl>
    <w:lvl w:ilvl="7">
      <w:start w:val="0"/>
      <w:numFmt w:val="decimal"/>
      <w:lvlText w:val=""/>
      <w:lvlJc w:val="left"/>
      <w:pPr/>
    </w:lvl>
    <w:lvl w:ilvl="8">
      <w:start w:val="0"/>
      <w:numFmt w:val="decimal"/>
      <w:lvlText w:val=""/>
      <w:lvlJc w:val="left"/>
      <w:pPr/>
    </w:lvl>
  </w:abstractNum>
  <w:abstractNum w:abstractNumId="2">
    <w:nsid w:val="50C6142C"/>
    <w:multiLevelType w:val="multilevel"/>
    <w:tmpl w:val="08366088"/>
    <w:lvl w:ilvl="0">
      <w:start w:val="3"/>
      <w:numFmt w:val="decimal"/>
      <w:lvlText w:val="%1."/>
      <w:lvlJc w:val="left"/>
      <w:pPr/>
      <w:rPr>
        <w:color w:val="000000"/>
        <w:rFonts w:hAnsi="Times New Roman" w:ascii="Times New Roman" w:eastAsia="Times New Roman" w:cs="Times New Roman"/>
        <w:b w:val="0"/>
        <w:bCs w:val="0"/>
        <w:i w:val="0"/>
        <w:iCs w:val="0"/>
        <w:smallCaps w:val="0"/>
        <w:strike w:val="0"/>
        <w:sz w:val="28"/>
        <w:szCs w:val="28"/>
        <w:u w:val="none"/>
      </w:rPr>
    </w:lvl>
    <w:lvl w:ilvl="1">
      <w:start w:val="0"/>
      <w:numFmt w:val="decimal"/>
      <w:lvlText w:val=""/>
      <w:lvlJc w:val="left"/>
      <w:pPr/>
    </w:lvl>
    <w:lvl w:ilvl="2">
      <w:start w:val="0"/>
      <w:numFmt w:val="decimal"/>
      <w:lvlText w:val=""/>
      <w:lvlJc w:val="left"/>
      <w:pPr/>
    </w:lvl>
    <w:lvl w:ilvl="3">
      <w:start w:val="0"/>
      <w:numFmt w:val="decimal"/>
      <w:lvlText w:val=""/>
      <w:lvlJc w:val="left"/>
      <w:pPr/>
    </w:lvl>
    <w:lvl w:ilvl="4">
      <w:start w:val="0"/>
      <w:numFmt w:val="decimal"/>
      <w:lvlText w:val=""/>
      <w:lvlJc w:val="left"/>
      <w:pPr/>
    </w:lvl>
    <w:lvl w:ilvl="5">
      <w:start w:val="0"/>
      <w:numFmt w:val="decimal"/>
      <w:lvlText w:val=""/>
      <w:lvlJc w:val="left"/>
      <w:pPr/>
    </w:lvl>
    <w:lvl w:ilvl="6">
      <w:start w:val="0"/>
      <w:numFmt w:val="decimal"/>
      <w:lvlText w:val=""/>
      <w:lvlJc w:val="left"/>
      <w:pPr/>
    </w:lvl>
    <w:lvl w:ilvl="7">
      <w:start w:val="0"/>
      <w:numFmt w:val="decimal"/>
      <w:lvlText w:val=""/>
      <w:lvlJc w:val="left"/>
      <w:pPr/>
    </w:lvl>
    <w:lvl w:ilvl="8">
      <w:start w:val="0"/>
      <w:numFmt w:val="decimal"/>
      <w:lvlText w:val=""/>
      <w:lvlJc w:val="left"/>
      <w:pPr/>
    </w:lvl>
  </w:abstractNum>
  <w:abstractNum w:abstractNumId="3">
    <w:nsid w:val="62BB5BC3"/>
    <w:multiLevelType w:val="multilevel"/>
    <w:tmpl w:val="42424C8A"/>
    <w:lvl w:ilvl="0">
      <w:start w:val="1"/>
      <w:numFmt w:val="bullet"/>
      <w:lvlText w:val="-"/>
      <w:lvlJc w:val="left"/>
      <w:pPr/>
      <w:rPr>
        <w:color w:val="000000"/>
        <w:rFonts w:hAnsi="Times New Roman" w:ascii="Times New Roman" w:eastAsia="Times New Roman" w:cs="Times New Roman"/>
        <w:b w:val="0"/>
        <w:bCs w:val="0"/>
        <w:i w:val="0"/>
        <w:iCs w:val="0"/>
        <w:smallCaps w:val="0"/>
        <w:strike w:val="0"/>
        <w:sz w:val="28"/>
        <w:szCs w:val="28"/>
        <w:u w:val="none"/>
      </w:rPr>
    </w:lvl>
    <w:lvl w:ilvl="1">
      <w:start w:val="0"/>
      <w:numFmt w:val="decimal"/>
      <w:lvlText w:val=""/>
      <w:lvlJc w:val="left"/>
      <w:pPr/>
    </w:lvl>
    <w:lvl w:ilvl="2">
      <w:start w:val="0"/>
      <w:numFmt w:val="decimal"/>
      <w:lvlText w:val=""/>
      <w:lvlJc w:val="left"/>
      <w:pPr/>
    </w:lvl>
    <w:lvl w:ilvl="3">
      <w:start w:val="0"/>
      <w:numFmt w:val="decimal"/>
      <w:lvlText w:val=""/>
      <w:lvlJc w:val="left"/>
      <w:pPr/>
    </w:lvl>
    <w:lvl w:ilvl="4">
      <w:start w:val="0"/>
      <w:numFmt w:val="decimal"/>
      <w:lvlText w:val=""/>
      <w:lvlJc w:val="left"/>
      <w:pPr/>
    </w:lvl>
    <w:lvl w:ilvl="5">
      <w:start w:val="0"/>
      <w:numFmt w:val="decimal"/>
      <w:lvlText w:val=""/>
      <w:lvlJc w:val="left"/>
      <w:pPr/>
    </w:lvl>
    <w:lvl w:ilvl="6">
      <w:start w:val="0"/>
      <w:numFmt w:val="decimal"/>
      <w:lvlText w:val=""/>
      <w:lvlJc w:val="left"/>
      <w:pPr/>
    </w:lvl>
    <w:lvl w:ilvl="7">
      <w:start w:val="0"/>
      <w:numFmt w:val="decimal"/>
      <w:lvlText w:val=""/>
      <w:lvlJc w:val="left"/>
      <w:pPr/>
    </w:lvl>
    <w:lvl w:ilvl="8">
      <w:start w:val="0"/>
      <w:numFmt w:val="decimal"/>
      <w:lvlText w:val=""/>
      <w:lvlJc w:val="left"/>
      <w:pPr/>
    </w:lvl>
  </w:abstractNum>
  <w:abstractNum w:abstractNumId="4">
    <w:nsid w:val="6F515800"/>
    <w:multiLevelType w:val="multilevel"/>
    <w:tmpl w:val="6D327EB2"/>
    <w:lvl w:ilvl="0">
      <w:start w:val="1"/>
      <w:numFmt w:val="decimal"/>
      <w:lvlText w:val="%1."/>
      <w:lvlJc w:val="left"/>
      <w:pPr/>
      <w:rPr>
        <w:color w:val="000000"/>
        <w:rFonts w:hAnsi="Times New Roman" w:ascii="Times New Roman" w:eastAsia="Times New Roman" w:cs="Times New Roman"/>
        <w:b w:val="0"/>
        <w:bCs w:val="0"/>
        <w:i w:val="0"/>
        <w:iCs w:val="0"/>
        <w:smallCaps w:val="0"/>
        <w:strike w:val="0"/>
        <w:sz w:val="28"/>
        <w:szCs w:val="28"/>
        <w:u w:val="none"/>
      </w:rPr>
    </w:lvl>
    <w:lvl w:ilvl="1">
      <w:start w:val="0"/>
      <w:numFmt w:val="decimal"/>
      <w:lvlText w:val=""/>
      <w:lvlJc w:val="left"/>
      <w:pPr/>
    </w:lvl>
    <w:lvl w:ilvl="2">
      <w:start w:val="0"/>
      <w:numFmt w:val="decimal"/>
      <w:lvlText w:val=""/>
      <w:lvlJc w:val="left"/>
      <w:pPr/>
    </w:lvl>
    <w:lvl w:ilvl="3">
      <w:start w:val="0"/>
      <w:numFmt w:val="decimal"/>
      <w:lvlText w:val=""/>
      <w:lvlJc w:val="left"/>
      <w:pPr/>
    </w:lvl>
    <w:lvl w:ilvl="4">
      <w:start w:val="0"/>
      <w:numFmt w:val="decimal"/>
      <w:lvlText w:val=""/>
      <w:lvlJc w:val="left"/>
      <w:pPr/>
    </w:lvl>
    <w:lvl w:ilvl="5">
      <w:start w:val="0"/>
      <w:numFmt w:val="decimal"/>
      <w:lvlText w:val=""/>
      <w:lvlJc w:val="left"/>
      <w:pPr/>
    </w:lvl>
    <w:lvl w:ilvl="6">
      <w:start w:val="0"/>
      <w:numFmt w:val="decimal"/>
      <w:lvlText w:val=""/>
      <w:lvlJc w:val="left"/>
      <w:pPr/>
    </w:lvl>
    <w:lvl w:ilvl="7">
      <w:start w:val="0"/>
      <w:numFmt w:val="decimal"/>
      <w:lvlText w:val=""/>
      <w:lvlJc w:val="left"/>
      <w:pPr/>
    </w:lvl>
    <w:lvl w:ilvl="8">
      <w:start w:val="0"/>
      <w:numFmt w:val="decimal"/>
      <w:lvlText w:val=""/>
      <w:lvlJc w:val="left"/>
      <w:pPr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25CEB"/>
    <w:rsid w:val="00052C9D"/>
    <w:rsid w:val="0032264C"/>
    <w:rsid w:val="009F09A0"/>
    <w:rsid w:val="00A2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ngLiU_HKSCS" w:eastAsia="MingLiU_HKSCS" w:hAnsi="MingLiU_HKSCS" w:cs="MingLiU_HKSC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5C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CEB"/>
    <w:rPr>
      <w:color w:val="0066CC"/>
      <w:u w:val="single"/>
    </w:rPr>
  </w:style>
  <w:style w:type="character" w:customStyle="1" w:styleId="3Exact">
    <w:name w:val="Основной текст (3) Exact"/>
    <w:basedOn w:val="a0"/>
    <w:rsid w:val="00A25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"/>
    <w:rsid w:val="00A25CEB"/>
    <w:rPr>
      <w:rFonts w:ascii="Sylfaen" w:eastAsia="Sylfaen" w:hAnsi="Sylfaen" w:cs="Sylfae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3">
    <w:name w:val="Основной текст (3)_"/>
    <w:basedOn w:val="a0"/>
    <w:link w:val="30"/>
    <w:rsid w:val="00A25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A25C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A25CE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A25C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полужирный"/>
    <w:basedOn w:val="5"/>
    <w:rsid w:val="00A25CE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25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Полужирный"/>
    <w:basedOn w:val="6"/>
    <w:rsid w:val="00A25CE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25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A25CEB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22">
    <w:name w:val="Основной текст (2) + Курсив"/>
    <w:basedOn w:val="2"/>
    <w:rsid w:val="00A25CEB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A25CEB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A25CE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25CE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25C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Курсив"/>
    <w:basedOn w:val="3"/>
    <w:rsid w:val="00A25CE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Cambria11pt">
    <w:name w:val="Колонтитул + Cambria;11 pt"/>
    <w:basedOn w:val="a4"/>
    <w:rsid w:val="00A25CEB"/>
    <w:rPr>
      <w:rFonts w:ascii="Cambria" w:eastAsia="Cambria" w:hAnsi="Cambria" w:cs="Cambria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CourierNew26pt">
    <w:name w:val="Колонтитул + Courier New;26 pt"/>
    <w:basedOn w:val="a4"/>
    <w:rsid w:val="00A25CEB"/>
    <w:rPr>
      <w:rFonts w:ascii="Courier New" w:eastAsia="Courier New" w:hAnsi="Courier New" w:cs="Courier New"/>
      <w:color w:val="000000"/>
      <w:spacing w:val="0"/>
      <w:w w:val="100"/>
      <w:position w:val="0"/>
      <w:sz w:val="52"/>
      <w:szCs w:val="52"/>
      <w:lang w:val="en-US" w:eastAsia="en-US" w:bidi="en-US"/>
    </w:rPr>
  </w:style>
  <w:style w:type="character" w:customStyle="1" w:styleId="23">
    <w:name w:val="Основной текст (2)"/>
    <w:basedOn w:val="2"/>
    <w:rsid w:val="00A25CE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4">
    <w:name w:val="Основной текст (2) + Курсив;Малые прописные"/>
    <w:basedOn w:val="2"/>
    <w:rsid w:val="00A25CEB"/>
    <w:rPr>
      <w:i/>
      <w:iCs/>
      <w:smallCap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7Exact">
    <w:name w:val="Основной текст (7) Exact"/>
    <w:basedOn w:val="a0"/>
    <w:rsid w:val="00A25C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A25C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link w:val="9"/>
    <w:rsid w:val="00A25CEB"/>
    <w:rPr>
      <w:rFonts w:ascii="Impact" w:eastAsia="Impact" w:hAnsi="Impact" w:cs="Impact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6Exact">
    <w:name w:val="Основной текст (6) Exact"/>
    <w:basedOn w:val="a0"/>
    <w:rsid w:val="00A25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0">
    <w:name w:val="Основной текст (6) Exact"/>
    <w:basedOn w:val="6"/>
    <w:rsid w:val="00A25CE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A25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A25CEB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25CEB"/>
    <w:pPr>
      <w:shd w:val="clear" w:color="auto" w:fill="FFFFFF"/>
      <w:spacing w:after="120" w:line="50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">
    <w:name w:val="Основной текст (8)"/>
    <w:basedOn w:val="a"/>
    <w:link w:val="8Exact"/>
    <w:rsid w:val="00A25CEB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11"/>
      <w:szCs w:val="11"/>
    </w:rPr>
  </w:style>
  <w:style w:type="paragraph" w:customStyle="1" w:styleId="10">
    <w:name w:val="Заголовок №1"/>
    <w:basedOn w:val="a"/>
    <w:link w:val="1"/>
    <w:rsid w:val="00A25CEB"/>
    <w:pPr>
      <w:shd w:val="clear" w:color="auto" w:fill="FFFFFF"/>
      <w:spacing w:before="12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30"/>
      <w:sz w:val="30"/>
      <w:szCs w:val="30"/>
    </w:rPr>
  </w:style>
  <w:style w:type="paragraph" w:customStyle="1" w:styleId="40">
    <w:name w:val="Основной текст (4)"/>
    <w:basedOn w:val="a"/>
    <w:link w:val="4"/>
    <w:rsid w:val="00A25CEB"/>
    <w:pPr>
      <w:shd w:val="clear" w:color="auto" w:fill="FFFFFF"/>
      <w:spacing w:before="360" w:after="1080" w:line="0" w:lineRule="atLeast"/>
    </w:pPr>
    <w:rPr>
      <w:rFonts w:ascii="Trebuchet MS" w:eastAsia="Trebuchet MS" w:hAnsi="Trebuchet MS" w:cs="Trebuchet MS"/>
      <w:sz w:val="26"/>
      <w:szCs w:val="26"/>
    </w:rPr>
  </w:style>
  <w:style w:type="paragraph" w:customStyle="1" w:styleId="50">
    <w:name w:val="Основной текст (5)"/>
    <w:basedOn w:val="a"/>
    <w:link w:val="5"/>
    <w:rsid w:val="00A25CEB"/>
    <w:pPr>
      <w:shd w:val="clear" w:color="auto" w:fill="FFFFFF"/>
      <w:spacing w:before="1080" w:line="32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A25CEB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A25CEB"/>
    <w:pPr>
      <w:shd w:val="clear" w:color="auto" w:fill="FFFFFF"/>
      <w:spacing w:before="300" w:after="30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A25CEB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70">
    <w:name w:val="Основной текст (7)"/>
    <w:basedOn w:val="a"/>
    <w:link w:val="7"/>
    <w:rsid w:val="00A25CEB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9">
    <w:name w:val="Основной текст (9)"/>
    <w:basedOn w:val="a"/>
    <w:link w:val="9Exact"/>
    <w:rsid w:val="00A25CEB"/>
    <w:pPr>
      <w:shd w:val="clear" w:color="auto" w:fill="FFFFFF"/>
      <w:spacing w:line="0" w:lineRule="atLeast"/>
    </w:pPr>
    <w:rPr>
      <w:rFonts w:ascii="Impact" w:eastAsia="Impact" w:hAnsi="Impact" w:cs="Impact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Тарасенкова</cp:lastModifiedBy>
  <cp:revision>3</cp:revision>
  <dcterms:created xsi:type="dcterms:W3CDTF">2020-01-20T09:09:00Z</dcterms:created>
  <dcterms:modified xsi:type="dcterms:W3CDTF">2020-01-20T09:27:00Z</dcterms:modified>
</cp:coreProperties>
</file>